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BD" w:rsidRDefault="00A12BBD" w:rsidP="00A12BBD">
      <w:pPr>
        <w:pStyle w:val="a3"/>
        <w:shd w:val="clear" w:color="auto" w:fill="FFFFFF"/>
        <w:spacing w:before="0" w:beforeAutospacing="0" w:after="0" w:afterAutospacing="0"/>
        <w:jc w:val="center"/>
        <w:rPr>
          <w:color w:val="333333"/>
        </w:rPr>
      </w:pPr>
      <w:bookmarkStart w:id="0" w:name="_GoBack"/>
      <w:r>
        <w:rPr>
          <w:rFonts w:hint="eastAsia"/>
          <w:b/>
          <w:bCs/>
          <w:color w:val="333333"/>
          <w:sz w:val="36"/>
          <w:szCs w:val="36"/>
        </w:rPr>
        <w:t>国务院办公厅关于改革完善</w:t>
      </w:r>
    </w:p>
    <w:p w:rsidR="00A12BBD" w:rsidRDefault="00A12BBD" w:rsidP="00A12BBD">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中央财政科研经费管理的若干意见</w:t>
      </w:r>
    </w:p>
    <w:p w:rsidR="00A12BBD" w:rsidRDefault="00A12BBD" w:rsidP="00A12BBD">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国办发〔2021〕32号</w:t>
      </w:r>
    </w:p>
    <w:bookmarkEnd w:id="0"/>
    <w:p w:rsidR="00A12BBD" w:rsidRDefault="00A12BBD" w:rsidP="00A12BBD">
      <w:pPr>
        <w:pStyle w:val="a3"/>
        <w:shd w:val="clear" w:color="auto" w:fill="FFFFFF"/>
        <w:spacing w:before="0" w:beforeAutospacing="0" w:after="0" w:afterAutospacing="0"/>
        <w:ind w:firstLine="480"/>
        <w:jc w:val="both"/>
        <w:rPr>
          <w:rFonts w:hint="eastAsia"/>
          <w:color w:val="333333"/>
        </w:rPr>
      </w:pPr>
    </w:p>
    <w:p w:rsidR="00A12BBD" w:rsidRPr="00A12BBD" w:rsidRDefault="00A12BBD" w:rsidP="00A12BBD">
      <w:pPr>
        <w:pStyle w:val="a3"/>
        <w:shd w:val="clear" w:color="auto" w:fill="FFFFFF"/>
        <w:spacing w:before="0" w:beforeAutospacing="0" w:after="0" w:afterAutospacing="0" w:line="360" w:lineRule="auto"/>
        <w:jc w:val="both"/>
        <w:rPr>
          <w:rFonts w:hint="eastAsia"/>
          <w:color w:val="333333"/>
        </w:rPr>
      </w:pPr>
      <w:r w:rsidRPr="00A12BBD">
        <w:rPr>
          <w:rFonts w:hint="eastAsia"/>
          <w:color w:val="333333"/>
        </w:rPr>
        <w:t>各省、自治区、直辖市人民政府，国务院各部委、各直属机构：</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sidRPr="00A12BBD">
        <w:rPr>
          <w:rFonts w:hint="eastAsia"/>
          <w:color w:val="333333"/>
        </w:rPr>
        <w:t>作出</w:t>
      </w:r>
      <w:proofErr w:type="gramEnd"/>
      <w:r w:rsidRPr="00A12BBD">
        <w:rPr>
          <w:rFonts w:hint="eastAsia"/>
          <w:color w:val="333333"/>
        </w:rPr>
        <w:t>更大贡献，经国务院同意，现就改革完善中央财政科研经费管理提出如下意见：</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一、扩大科研项目经费管理自主权</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一）简化预算编制。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下放预算调剂权。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三）扩大经费包干制实施范围。在人才类和基础研究类科研项目中推行经费包干制，不再编制项目预算。项目负责人在承诺遵守科研伦理道德和作风学风诚信要求、经费全部用于与本项目研究工作相关支出的基础上，自主决定项目经</w:t>
      </w:r>
      <w:r w:rsidRPr="00A12BBD">
        <w:rPr>
          <w:rFonts w:hint="eastAsia"/>
          <w:color w:val="333333"/>
        </w:rPr>
        <w:lastRenderedPageBreak/>
        <w:t>费使用。鼓励有关部门和地方在从事基础性、前沿性、公益性研究的独立法人科研机构开展经费包干制试点。（项目管理部门、项目承担单位、财政部、单位主管部门负责落实）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二、完善科研项目经费拨付机制</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四）合理确定经费拨付计划。项目管理部门要根据不同类型科研项目特点、研究进度、资金需求等，合理制定经费拨付计划并及时拨付资金。首笔资金拨付比例要充分尊重项目负责人意见，切实保障科研活动需要。（项目管理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（五）加快经费拨付进度。财政部、项目管理部门可在部门预算批复前预拨科研经费。项目管理部门要加强经费拨付与项目立项的衔接，在项目任务</w:t>
      </w:r>
      <w:proofErr w:type="gramStart"/>
      <w:r w:rsidRPr="00A12BBD">
        <w:rPr>
          <w:rFonts w:hint="eastAsia"/>
          <w:color w:val="333333"/>
        </w:rPr>
        <w:t>书签订</w:t>
      </w:r>
      <w:proofErr w:type="gramEnd"/>
      <w:r w:rsidRPr="00A12BBD">
        <w:rPr>
          <w:rFonts w:hint="eastAsia"/>
          <w:color w:val="333333"/>
        </w:rPr>
        <w:t>后30日内，将经费拨付至项目承担单位。项目牵头单位要根据项目负责人意见，及时将经费拨付至项目参与单位。（财政部、项目管理部门、项目承担单位负责落实）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六）改进结余资金管理。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三、加大科研人员激励力度</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七）提高间接费用比例。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八）扩大稳定支持科研经费提取奖励经费试点范围。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w:t>
      </w:r>
      <w:r w:rsidRPr="00A12BBD">
        <w:rPr>
          <w:rFonts w:hint="eastAsia"/>
          <w:color w:val="333333"/>
        </w:rPr>
        <w:lastRenderedPageBreak/>
        <w:t>引导机制，激发科研人员创新活力。奖励经费的使用范围和标准由试点单位自主决定，在单位内部公示。（中央级科研院所负责落实）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合理核定绩效工资总量。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人力资源社会保障部、科技部、财政部、国务院国资委、单位主管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一）加大科技成果转化激励力度。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sidRPr="00A12BBD">
        <w:rPr>
          <w:rFonts w:hint="eastAsia"/>
          <w:color w:val="333333"/>
        </w:rPr>
        <w:t>作出</w:t>
      </w:r>
      <w:proofErr w:type="gramEnd"/>
      <w:r w:rsidRPr="00A12BBD">
        <w:rPr>
          <w:rFonts w:hint="eastAsia"/>
          <w:color w:val="333333"/>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科技部、人力资源社会保障部、财政部等有关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四、减轻科研人员事务性负担</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二）全面落实科研财务助理制度。项目承担单位要确保每个项目配有相对固定的科研财务助理，为科研人员在预算编制、经费报销等方面提供专业化服务。科研财务助理所需人力成本费用（含社会保险补助、住房公积金），可由项</w:t>
      </w:r>
      <w:r w:rsidRPr="00A12BBD">
        <w:rPr>
          <w:rFonts w:hint="eastAsia"/>
          <w:color w:val="333333"/>
        </w:rPr>
        <w:lastRenderedPageBreak/>
        <w:t>目承担单位根据情况通过科研项目经费等渠道统筹解决。（项目承担单位负责落实）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三）改进财务报销管理方式。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四）推进科研经费无纸化报销试点。选择部分电子票据接收、入账、归档处理工作量比较大的中央高校、科研院所、企业，纳入电子入账凭证会计数据标准推广范围，推动科研经费报销数字化、无纸化。（财政部、税务总局、单位主管部门等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五）简化科研项目验收结题财务管理。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科技部、财政部、项目管理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（十六）优化科研仪器设备采购。中央高校、科研院所、企业要优化和完善内部管理规定，简化科研仪器设备采购流程，对科研急需的设备和耗材采用</w:t>
      </w:r>
      <w:proofErr w:type="gramStart"/>
      <w:r w:rsidRPr="00A12BBD">
        <w:rPr>
          <w:rFonts w:hint="eastAsia"/>
          <w:color w:val="333333"/>
        </w:rPr>
        <w:t>特</w:t>
      </w:r>
      <w:proofErr w:type="gramEnd"/>
      <w:r w:rsidRPr="00A12BBD">
        <w:rPr>
          <w:rFonts w:hint="eastAsia"/>
          <w:color w:val="333333"/>
        </w:rPr>
        <w:t>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单位主管部门、项目承担单位、司法部、财政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（十七）改进科研人员因公出国（境）管理方式。对科研人员因公出国（境）开展国际合作与交流的管理应与行政人员有所区别，对为完成科研项目任务目标、从科研经费中列支费用的国际合作与</w:t>
      </w:r>
      <w:proofErr w:type="gramStart"/>
      <w:r w:rsidRPr="00A12BBD">
        <w:rPr>
          <w:rFonts w:hint="eastAsia"/>
          <w:color w:val="333333"/>
        </w:rPr>
        <w:t>交流按</w:t>
      </w:r>
      <w:proofErr w:type="gramEnd"/>
      <w:r w:rsidRPr="00A12BBD">
        <w:rPr>
          <w:rFonts w:hint="eastAsia"/>
          <w:color w:val="333333"/>
        </w:rPr>
        <w:t>业务类别单独管理，根据需要开展工</w:t>
      </w:r>
      <w:r w:rsidRPr="00A12BBD">
        <w:rPr>
          <w:rFonts w:hint="eastAsia"/>
          <w:color w:val="333333"/>
        </w:rPr>
        <w:lastRenderedPageBreak/>
        <w:t>作。从科研经费中列支的国际合作与交流费用不纳入“三公”经费统计范围，不受零增长要求限制。（单位主管部门、财政部负责落实）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五、创新财政科研经费投入与支持方式</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（十八）拓展财政科研经费投入渠道。发挥财政经费的杠杆效应和导向作用，引导企业参与，发挥金融资金作用，吸引民间资本支持科技创新创业。优化科技创新</w:t>
      </w:r>
      <w:proofErr w:type="gramStart"/>
      <w:r w:rsidRPr="00A12BBD">
        <w:rPr>
          <w:rFonts w:hint="eastAsia"/>
          <w:color w:val="333333"/>
        </w:rPr>
        <w:t>类引导</w:t>
      </w:r>
      <w:proofErr w:type="gramEnd"/>
      <w:r w:rsidRPr="00A12BBD">
        <w:rPr>
          <w:rFonts w:hint="eastAsia"/>
          <w:color w:val="333333"/>
        </w:rPr>
        <w:t>基金使用，推动更多具有重大价值的科技成果转化应用。拓宽基础研究经费投入渠道，促进基础研究与需求导向良性互动。（财政部、科技部、人民银行、银保监会、证监会等负责落实）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十九）开展顶尖领衔科学家支持方式试点。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十）支持新型研发机构实行“预算+负面清单”管理模式。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科技部、财政部负责指导）</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六、改进科研绩效管理和监督检查</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十一）健全科研绩效管理机制。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lastRenderedPageBreak/>
        <w:t>（二十二）强化科研项目经费监督检查。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sidRPr="00A12BBD">
        <w:rPr>
          <w:rFonts w:hint="eastAsia"/>
          <w:color w:val="333333"/>
        </w:rPr>
        <w:t>免予问</w:t>
      </w:r>
      <w:proofErr w:type="gramEnd"/>
      <w:r w:rsidRPr="00A12BBD">
        <w:rPr>
          <w:rFonts w:hint="eastAsia"/>
          <w:color w:val="333333"/>
        </w:rPr>
        <w:t>责。（审计署、财政部、项目管理部门、单位主管部门负责落实）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b/>
          <w:bCs/>
          <w:color w:val="333333"/>
        </w:rPr>
        <w:t>七、组织实施</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十三）及时清理修改相关规定。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十四）加大政策宣传培训力度。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科技部、财政部会同有关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二十五）强化政策落实督促指导。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财政部、科技部会同有关部门负责落实）</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财政部、中央级社科类科研项目主管部门要结合社会科学研究的规律和特点，参照本意</w:t>
      </w:r>
      <w:proofErr w:type="gramStart"/>
      <w:r w:rsidRPr="00A12BBD">
        <w:rPr>
          <w:rFonts w:hint="eastAsia"/>
          <w:color w:val="333333"/>
        </w:rPr>
        <w:t>见尽快</w:t>
      </w:r>
      <w:proofErr w:type="gramEnd"/>
      <w:r w:rsidRPr="00A12BBD">
        <w:rPr>
          <w:rFonts w:hint="eastAsia"/>
          <w:color w:val="333333"/>
        </w:rPr>
        <w:t>修订中央级社科类科研项目资金管理办法。</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lastRenderedPageBreak/>
        <w:t>各地区要参照本意见精神，结合实际，改革完善本地区财政科研经费管理。</w:t>
      </w:r>
    </w:p>
    <w:p w:rsidR="00A12BBD" w:rsidRPr="00A12BBD" w:rsidRDefault="00A12BBD" w:rsidP="00A12BBD">
      <w:pPr>
        <w:pStyle w:val="a3"/>
        <w:shd w:val="clear" w:color="auto" w:fill="FFFFFF"/>
        <w:spacing w:before="0" w:beforeAutospacing="0" w:after="0" w:afterAutospacing="0" w:line="360" w:lineRule="auto"/>
        <w:jc w:val="right"/>
        <w:rPr>
          <w:rFonts w:hint="eastAsia"/>
          <w:color w:val="333333"/>
        </w:rPr>
      </w:pPr>
      <w:r w:rsidRPr="00A12BBD">
        <w:rPr>
          <w:rFonts w:hint="eastAsia"/>
          <w:color w:val="333333"/>
        </w:rPr>
        <w:t>国务院办公厅</w:t>
      </w:r>
    </w:p>
    <w:p w:rsidR="00A12BBD" w:rsidRPr="00A12BBD" w:rsidRDefault="00A12BBD" w:rsidP="00A12BBD">
      <w:pPr>
        <w:pStyle w:val="a3"/>
        <w:shd w:val="clear" w:color="auto" w:fill="FFFFFF"/>
        <w:spacing w:before="0" w:beforeAutospacing="0" w:after="0" w:afterAutospacing="0" w:line="360" w:lineRule="auto"/>
        <w:jc w:val="right"/>
        <w:rPr>
          <w:rFonts w:hint="eastAsia"/>
          <w:color w:val="333333"/>
        </w:rPr>
      </w:pPr>
      <w:r w:rsidRPr="00A12BBD">
        <w:rPr>
          <w:rFonts w:hint="eastAsia"/>
          <w:color w:val="333333"/>
        </w:rPr>
        <w:t>2021年8月5日</w:t>
      </w:r>
    </w:p>
    <w:p w:rsidR="00A12BBD" w:rsidRPr="00A12BBD" w:rsidRDefault="00A12BBD" w:rsidP="00A12BBD">
      <w:pPr>
        <w:pStyle w:val="a3"/>
        <w:shd w:val="clear" w:color="auto" w:fill="FFFFFF"/>
        <w:spacing w:before="0" w:beforeAutospacing="0" w:after="0" w:afterAutospacing="0" w:line="360" w:lineRule="auto"/>
        <w:ind w:firstLine="480"/>
        <w:jc w:val="both"/>
        <w:rPr>
          <w:rFonts w:hint="eastAsia"/>
          <w:color w:val="333333"/>
        </w:rPr>
      </w:pPr>
      <w:r w:rsidRPr="00A12BBD">
        <w:rPr>
          <w:rFonts w:hint="eastAsia"/>
          <w:color w:val="333333"/>
        </w:rPr>
        <w:t>（此件公开发布）</w:t>
      </w:r>
    </w:p>
    <w:p w:rsidR="00A12BBD" w:rsidRPr="00A12BBD" w:rsidRDefault="00A12BBD" w:rsidP="00A12BBD">
      <w:pPr>
        <w:spacing w:line="360" w:lineRule="auto"/>
        <w:rPr>
          <w:rFonts w:ascii="宋体" w:eastAsia="宋体" w:hAnsi="宋体"/>
        </w:rPr>
      </w:pPr>
    </w:p>
    <w:sectPr w:rsidR="00A12BBD" w:rsidRPr="00A12B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BD"/>
    <w:rsid w:val="00A12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60EBA-57EF-4540-9BB7-FE6716B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B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2021-08-27T00:51:00Z</dcterms:created>
  <dcterms:modified xsi:type="dcterms:W3CDTF">2021-08-27T00:55:00Z</dcterms:modified>
</cp:coreProperties>
</file>